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D40EF1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D40EF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</w:t>
      </w:r>
      <w:r w:rsidR="0067267D">
        <w:rPr>
          <w:sz w:val="28"/>
          <w:szCs w:val="28"/>
        </w:rPr>
        <w:t>1</w:t>
      </w:r>
      <w:r w:rsidR="00F72D05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D40EF1">
        <w:rPr>
          <w:sz w:val="28"/>
          <w:szCs w:val="28"/>
        </w:rPr>
        <w:t>_____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p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 Тверь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421DDC" w:rsidRPr="00421DDC">
        <w:rPr>
          <w:bCs/>
        </w:rPr>
        <w:t xml:space="preserve">остановление Главы администрации города Твери от 28.01.2010 </w:t>
      </w:r>
      <w:r w:rsidR="00421DDC">
        <w:rPr>
          <w:bCs/>
        </w:rPr>
        <w:t>№</w:t>
      </w:r>
      <w:r w:rsidR="00421DDC" w:rsidRPr="00421DDC">
        <w:rPr>
          <w:bCs/>
        </w:rPr>
        <w:t xml:space="preserve"> 116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421DDC" w:rsidRPr="00421DDC">
        <w:rPr>
          <w:bCs/>
        </w:rPr>
        <w:t xml:space="preserve"> постановление)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:rsidR="00421DDC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1.1. </w:t>
      </w:r>
      <w:r w:rsidRPr="00F72D05">
        <w:rPr>
          <w:bCs/>
        </w:rPr>
        <w:t>С</w:t>
      </w:r>
      <w:r w:rsidR="00421DDC" w:rsidRPr="00F72D05">
        <w:rPr>
          <w:bCs/>
        </w:rPr>
        <w:t xml:space="preserve">троки </w:t>
      </w:r>
      <w:r w:rsidR="000C0A48">
        <w:rPr>
          <w:bCs/>
        </w:rPr>
        <w:t xml:space="preserve">21, </w:t>
      </w:r>
      <w:r w:rsidR="00EF55F3" w:rsidRPr="00F72D05">
        <w:rPr>
          <w:bCs/>
        </w:rPr>
        <w:t xml:space="preserve">27, 28, 29, 32, 33, 35, 36, 38, 39, 40, 41, 42, 43, 44, 45, 46, 47, 48, 49, 53, 54, 73, 77, 102, 161, 179, 187, 189, 190, 201, 206, 214, 225, 231, 235, 236, 238, 242, 243, 249, 254, 261, 262, 268, 270, 274, 278, 280, 283, 284, 285, 342, </w:t>
      </w:r>
      <w:r w:rsidR="009672FC">
        <w:rPr>
          <w:bCs/>
        </w:rPr>
        <w:t xml:space="preserve">418, </w:t>
      </w:r>
      <w:r w:rsidR="00EF55F3" w:rsidRPr="00F72D05">
        <w:rPr>
          <w:bCs/>
        </w:rPr>
        <w:t>462, 463, 464, 470, 490, 515, 575, 592, 607, 719, 724, 758, 780</w:t>
      </w:r>
      <w:r w:rsidR="00EF55F3">
        <w:rPr>
          <w:bCs/>
        </w:rPr>
        <w:t xml:space="preserve">, 800, </w:t>
      </w:r>
      <w:r w:rsidR="009672FC">
        <w:rPr>
          <w:bCs/>
        </w:rPr>
        <w:t xml:space="preserve">834, </w:t>
      </w:r>
      <w:r w:rsidR="00EF55F3">
        <w:rPr>
          <w:bCs/>
        </w:rPr>
        <w:t xml:space="preserve">912, </w:t>
      </w:r>
      <w:r w:rsidR="005D6A6A">
        <w:rPr>
          <w:bCs/>
        </w:rPr>
        <w:t xml:space="preserve">939, 940, 942, 943, 945, </w:t>
      </w:r>
      <w:r w:rsidR="00EF55F3">
        <w:rPr>
          <w:bCs/>
        </w:rPr>
        <w:t>946 и 947</w:t>
      </w:r>
      <w:r w:rsidR="00421DDC" w:rsidRPr="00421DDC">
        <w:rPr>
          <w:bCs/>
        </w:rPr>
        <w:t xml:space="preserve"> приложения к постановлению </w:t>
      </w:r>
      <w:r>
        <w:rPr>
          <w:bCs/>
        </w:rPr>
        <w:t xml:space="preserve">изложить </w:t>
      </w:r>
      <w:r w:rsidR="00421DDC" w:rsidRPr="00421DDC">
        <w:rPr>
          <w:bCs/>
        </w:rPr>
        <w:t>в следующей редакции:</w:t>
      </w:r>
    </w:p>
    <w:p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4"/>
        <w:gridCol w:w="2126"/>
        <w:gridCol w:w="1276"/>
      </w:tblGrid>
      <w:tr w:rsidR="000C0A48" w:rsidRPr="00631BEE" w:rsidTr="000C0A48">
        <w:trPr>
          <w:trHeight w:val="510"/>
        </w:trPr>
        <w:tc>
          <w:tcPr>
            <w:tcW w:w="675" w:type="dxa"/>
            <w:shd w:val="clear" w:color="auto" w:fill="auto"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0C0A48" w:rsidRPr="000C0A48" w:rsidRDefault="000C0A48" w:rsidP="00631BEE">
            <w:pPr>
              <w:pStyle w:val="ConsPlusNormal"/>
              <w:jc w:val="both"/>
              <w:rPr>
                <w:bCs/>
              </w:rPr>
            </w:pPr>
            <w:r w:rsidRPr="000C0A48">
              <w:rPr>
                <w:bCs/>
              </w:rPr>
              <w:t>Восточный мост, в створе ул. Маяковского, через р. Волга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28 401 365 ОП МГ 0028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bCs/>
                <w:sz w:val="28"/>
                <w:szCs w:val="28"/>
              </w:rPr>
            </w:pPr>
            <w:r w:rsidRPr="000C0A48">
              <w:rPr>
                <w:bCs/>
                <w:sz w:val="28"/>
                <w:szCs w:val="28"/>
              </w:rPr>
              <w:t>618,00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27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№ 1 через ручей по шоссе Московское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28 401 370 ОП МГ 0020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11,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28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№ 2 через ручей по шоссе Московское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28 401 370 ОП МГ 0021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20,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29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№ 3 через ручей по шоссе Московское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28 401 370 ОП МГ 0022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13,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32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 xml:space="preserve">Мост № 6 через </w:t>
            </w:r>
            <w:r w:rsidRPr="00631BEE">
              <w:rPr>
                <w:bCs/>
              </w:rPr>
              <w:lastRenderedPageBreak/>
              <w:t>ручей по шоссе Московское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lastRenderedPageBreak/>
              <w:t>28 401 370 ОП МГ 0025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5,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lastRenderedPageBreak/>
              <w:t>33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№ 7 через ручей «Кобылья лужа» по шоссе Московское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28 401 370 ОП МГ 0026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12,00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35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Волга в створе проезда Волжский и площади Мира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0029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225,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36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Волга в створе проспекта Тверской и проспекта Комсомольский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0030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284,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38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Тверца в створе улицы Академика Туполева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0032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162,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39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Тверца в створе улицы Красина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0033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164,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Тьмака в створе бульвара Профсоюзов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28 401 375 ОП МГ 0034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58,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41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Тьмака в створе переулка Свободный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28 401 378 ОП МГ 0035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631BEE" w:rsidRDefault="000C0A48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631BEE" w:rsidRDefault="000C0A48" w:rsidP="000C0A4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71,</w:t>
            </w:r>
            <w:r>
              <w:rPr>
                <w:bCs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Мост через реку Тьмака в створе улицы 1-я За линией Октябрьской железной дороги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28 401 375 ОП МГ 0036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50,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Мост через реку Тьмака в створе улицы Бебеля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28 401 378 ОП МГ 0037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50,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Мост через реку Тьмака в створе улицы Брагина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28 401 378 ОП МГ 0038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45,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реку Тьмака в створе улицы Софьи 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Перовской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28 401 378 ОП МГ 0039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61,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Мост через реку Тьмака в створе улицы Спартака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28 401 375 ОП МГ 0040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45,00</w:t>
            </w:r>
          </w:p>
        </w:tc>
      </w:tr>
      <w:tr w:rsidR="000C0A48" w:rsidRPr="00631BEE" w:rsidTr="00631BEE">
        <w:trPr>
          <w:trHeight w:val="102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A82E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реку Тьмака во дворе фабрики </w:t>
            </w:r>
            <w:r w:rsidRPr="00631BEE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t>Пролетарка</w:t>
            </w:r>
            <w:r w:rsidRPr="00631BEE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 в районе Тверского института экологии и права (проспект Калинина, д. 23)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28 401 375 ОП МГ 0041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34,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102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A82E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реку Тьмака во дворе фабрики </w:t>
            </w:r>
            <w:r w:rsidRPr="00631BEE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t>Пролетарка</w:t>
            </w:r>
            <w:r w:rsidRPr="00631BEE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 в районе ткацкого производства (проспект Калинина, д. 13а)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28 401 375 ОП МГ 0042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37,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ручей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Исаевский</w:t>
            </w:r>
            <w:proofErr w:type="spellEnd"/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 в створе шоссе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Бежецкое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28 401 365 ОП МГ 0043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6,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ручей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Соминка</w:t>
            </w:r>
            <w:proofErr w:type="spellEnd"/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 в створе улицы Скворцова-Степанова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28 401 365 ОП МГ 0047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9,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Мост через ручей Хлебный в районе деревни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Бобачево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0048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16,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Переулок 2-й Вагонников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0066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958,00</w:t>
            </w:r>
          </w:p>
        </w:tc>
      </w:tr>
      <w:tr w:rsidR="000C0A48" w:rsidRPr="00631BEE" w:rsidTr="00631BEE">
        <w:trPr>
          <w:trHeight w:val="283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Переулок 2-й Пески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0070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265,00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Переулок Гвардейский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28 401 370 ОП МГ 0094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272,00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 xml:space="preserve">Переулок </w:t>
            </w:r>
            <w:proofErr w:type="spellStart"/>
            <w:r w:rsidRPr="00D5751C">
              <w:rPr>
                <w:rFonts w:eastAsia="Times New Roman"/>
                <w:color w:val="000000"/>
                <w:sz w:val="28"/>
                <w:szCs w:val="28"/>
              </w:rPr>
              <w:t>Шалыгинский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0159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188,00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Площадь Михаила Тверского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28 401 378 ОП МГ 0175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 w:rsidR="000C0A48" w:rsidRPr="00631BEE" w:rsidTr="005D6A6A">
        <w:trPr>
          <w:trHeight w:val="141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Подъезд правобережный к Восточному мосту через реку Волга в створе улицы </w:t>
            </w: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Маяковского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28 401 370 ОП МГ 0180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350,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189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Подъезд правобережный к мосту через реку Тверца в створе улицы Красина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28 401 365 ОП МГ 0182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368,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Подъездная автодорога (Петербургское шоссе, д. 115, корп. 3)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28 401 365 ОП МГ 0913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560,00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1-й Докучаева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0189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91,00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1-й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0194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212,00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1-й Мичурина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0202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94,00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1-й Чкалова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0213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291,00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Докучаева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0219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95,00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Карпинского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0223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207,00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0224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212,00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Красина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0226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257,00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Мичурина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0230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60,00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Нестерова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0231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574,00</w:t>
            </w:r>
          </w:p>
        </w:tc>
      </w:tr>
      <w:tr w:rsidR="000C0A48" w:rsidRPr="00631BEE" w:rsidTr="005D6A6A">
        <w:trPr>
          <w:trHeight w:val="37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Серова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0237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111,00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2-й Чкалова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0242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275,00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3-й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0249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213,00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3-й Красина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0250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333,00</w:t>
            </w:r>
          </w:p>
        </w:tc>
      </w:tr>
      <w:tr w:rsidR="000C0A48" w:rsidRPr="00631BEE" w:rsidTr="00B97232">
        <w:trPr>
          <w:trHeight w:val="303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3-й Седова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0256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596,00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3-й Чкалова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0258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241,00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4-й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0262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4-й Чкалова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0266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230,00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280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5-й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0268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213,00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6-й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0271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7-й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0272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8-й Кольцевой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0273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631BEE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212,00</w:t>
            </w:r>
          </w:p>
        </w:tc>
      </w:tr>
      <w:tr w:rsidR="000C0A48" w:rsidRPr="00631BEE" w:rsidTr="000C0A48">
        <w:trPr>
          <w:trHeight w:val="361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Проезд Новая Заря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0299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319,00</w:t>
            </w:r>
          </w:p>
        </w:tc>
      </w:tr>
      <w:tr w:rsidR="009672FC" w:rsidRPr="00631BEE" w:rsidTr="000C0A48">
        <w:trPr>
          <w:trHeight w:val="361"/>
        </w:trPr>
        <w:tc>
          <w:tcPr>
            <w:tcW w:w="675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2552" w:type="dxa"/>
            <w:shd w:val="clear" w:color="auto" w:fill="auto"/>
          </w:tcPr>
          <w:p w:rsidR="009672FC" w:rsidRDefault="009672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Советская до улицы Рыбацкая</w:t>
            </w:r>
          </w:p>
        </w:tc>
        <w:tc>
          <w:tcPr>
            <w:tcW w:w="3118" w:type="dxa"/>
            <w:shd w:val="clear" w:color="auto" w:fill="auto"/>
          </w:tcPr>
          <w:p w:rsidR="009672FC" w:rsidRDefault="009672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28 401 378 ОП МГ 0336</w:t>
            </w:r>
          </w:p>
        </w:tc>
        <w:tc>
          <w:tcPr>
            <w:tcW w:w="284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672F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86,00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Путепровод на шоссе Москва - С.-Петербург, Московское шоссе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0379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51,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Путепровод через Октябрьскую железную дорогу в створе проспекта Волоколамский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0380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373,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Путепровод через Октябрьскую железную дорогу по шоссе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Бурашевское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0382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168,00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 xml:space="preserve">Улица 1-й </w:t>
            </w:r>
            <w:proofErr w:type="spellStart"/>
            <w:r w:rsidRPr="00D5751C">
              <w:rPr>
                <w:rFonts w:eastAsia="Times New Roman"/>
                <w:color w:val="000000"/>
                <w:sz w:val="28"/>
                <w:szCs w:val="28"/>
              </w:rPr>
              <w:t>Головинский</w:t>
            </w:r>
            <w:proofErr w:type="spellEnd"/>
            <w:r w:rsidRPr="00D5751C">
              <w:rPr>
                <w:rFonts w:eastAsia="Times New Roman"/>
                <w:color w:val="000000"/>
                <w:sz w:val="28"/>
                <w:szCs w:val="28"/>
              </w:rPr>
              <w:t xml:space="preserve"> вал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28 401 378 ОП МГ 0387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1 189,00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1-я Трусова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28 401 375 ОП МГ 0407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545,00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2-я Осипенко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0432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398,00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 xml:space="preserve">Улица </w:t>
            </w:r>
            <w:proofErr w:type="spellStart"/>
            <w:r w:rsidRPr="00D5751C">
              <w:rPr>
                <w:rFonts w:eastAsia="Times New Roman"/>
                <w:color w:val="000000"/>
                <w:sz w:val="28"/>
                <w:szCs w:val="28"/>
              </w:rPr>
              <w:t>Батинская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0491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1 186,00</w:t>
            </w:r>
          </w:p>
        </w:tc>
      </w:tr>
      <w:tr w:rsidR="000C0A48" w:rsidRPr="00631BEE" w:rsidTr="00631BEE">
        <w:trPr>
          <w:trHeight w:val="30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 xml:space="preserve">Улица </w:t>
            </w:r>
            <w:proofErr w:type="spellStart"/>
            <w:r w:rsidRPr="00E610BD">
              <w:rPr>
                <w:rFonts w:eastAsia="Times New Roman"/>
                <w:color w:val="000000"/>
                <w:sz w:val="28"/>
                <w:szCs w:val="28"/>
              </w:rPr>
              <w:t>Бортниковская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0505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Грунт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0C0A48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1 110,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Улица Андрея Дементьева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28 401 378 ОП МГ 0519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1 050,00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Лазо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0629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611,00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Летная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0634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625,00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E610BD" w:rsidRDefault="000C0A48" w:rsidP="00E610B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Улица Московская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28 401 370 ОП МГ 0666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E610BD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0C0A48" w:rsidRPr="00E610BD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610BD">
              <w:rPr>
                <w:rFonts w:eastAsia="Times New Roman"/>
                <w:bCs/>
                <w:color w:val="000000"/>
                <w:sz w:val="28"/>
                <w:szCs w:val="28"/>
              </w:rPr>
              <w:t>1 225,00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Овощная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0687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310,00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 xml:space="preserve">Улица </w:t>
            </w:r>
            <w:proofErr w:type="spellStart"/>
            <w:r w:rsidRPr="00D5751C">
              <w:rPr>
                <w:rFonts w:eastAsia="Times New Roman"/>
                <w:color w:val="000000"/>
                <w:sz w:val="28"/>
                <w:szCs w:val="28"/>
              </w:rPr>
              <w:t>Первитинская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0708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701,00</w:t>
            </w:r>
          </w:p>
        </w:tc>
      </w:tr>
      <w:tr w:rsidR="009672FC" w:rsidRPr="00631BEE" w:rsidTr="00631BEE">
        <w:trPr>
          <w:trHeight w:val="510"/>
        </w:trPr>
        <w:tc>
          <w:tcPr>
            <w:tcW w:w="675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834</w:t>
            </w:r>
          </w:p>
        </w:tc>
        <w:tc>
          <w:tcPr>
            <w:tcW w:w="2552" w:type="dxa"/>
            <w:shd w:val="clear" w:color="auto" w:fill="auto"/>
          </w:tcPr>
          <w:p w:rsidR="009672FC" w:rsidRDefault="009672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Рыбацкая</w:t>
            </w:r>
          </w:p>
        </w:tc>
        <w:tc>
          <w:tcPr>
            <w:tcW w:w="3118" w:type="dxa"/>
            <w:shd w:val="clear" w:color="auto" w:fill="auto"/>
          </w:tcPr>
          <w:p w:rsidR="009672FC" w:rsidRDefault="009672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28 401 378 ОП МГ 0743</w:t>
            </w:r>
          </w:p>
        </w:tc>
        <w:tc>
          <w:tcPr>
            <w:tcW w:w="284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672F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</w:tcPr>
          <w:p w:rsidR="009672FC" w:rsidRPr="00D5751C" w:rsidRDefault="009672FC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608,00</w:t>
            </w:r>
          </w:p>
        </w:tc>
      </w:tr>
      <w:tr w:rsidR="000C0A48" w:rsidRPr="00631BEE" w:rsidTr="00631BEE">
        <w:trPr>
          <w:trHeight w:val="377"/>
        </w:trPr>
        <w:tc>
          <w:tcPr>
            <w:tcW w:w="675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D5751C" w:rsidRDefault="000C0A48" w:rsidP="00D5751C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Улица Чапаева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28 401 365 ОП МГ 0821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D5751C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5751C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D5751C">
              <w:rPr>
                <w:rFonts w:eastAsia="Times New Roman"/>
                <w:bCs/>
                <w:color w:val="000000"/>
                <w:sz w:val="28"/>
                <w:szCs w:val="28"/>
              </w:rPr>
              <w:t>545,00</w:t>
            </w:r>
          </w:p>
        </w:tc>
      </w:tr>
      <w:tr w:rsidR="000C0A48" w:rsidRPr="000C0A48" w:rsidTr="000C0A48">
        <w:trPr>
          <w:trHeight w:val="510"/>
        </w:trPr>
        <w:tc>
          <w:tcPr>
            <w:tcW w:w="675" w:type="dxa"/>
            <w:shd w:val="clear" w:color="auto" w:fill="auto"/>
          </w:tcPr>
          <w:p w:rsidR="000C0A48" w:rsidRPr="000C0A48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C0A48">
              <w:rPr>
                <w:rFonts w:eastAsia="Times New Roman"/>
                <w:color w:val="000000"/>
                <w:sz w:val="28"/>
                <w:szCs w:val="28"/>
              </w:rPr>
              <w:t>939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0A48" w:rsidRPr="000C0A48" w:rsidRDefault="000C0A48" w:rsidP="000C0A48">
            <w:pPr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 xml:space="preserve">Проезд от ул. Дружинной до д. № 12 по ул. Георгиевская (школа </w:t>
            </w:r>
            <w:r>
              <w:rPr>
                <w:sz w:val="28"/>
                <w:szCs w:val="28"/>
              </w:rPr>
              <w:t>№</w:t>
            </w:r>
            <w:r w:rsidRPr="000C0A48">
              <w:rPr>
                <w:sz w:val="28"/>
                <w:szCs w:val="28"/>
              </w:rPr>
              <w:t xml:space="preserve"> 52)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28 401 375 ОП МГ 0958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sz w:val="28"/>
                <w:szCs w:val="28"/>
              </w:rPr>
            </w:pPr>
            <w:r w:rsidRPr="000C0A48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0A48" w:rsidRPr="000C0A48" w:rsidRDefault="000C0A48" w:rsidP="000C0A48">
            <w:pPr>
              <w:jc w:val="center"/>
              <w:rPr>
                <w:bCs/>
                <w:sz w:val="28"/>
                <w:szCs w:val="28"/>
              </w:rPr>
            </w:pPr>
            <w:r w:rsidRPr="000C0A48">
              <w:rPr>
                <w:bCs/>
                <w:sz w:val="28"/>
                <w:szCs w:val="28"/>
              </w:rPr>
              <w:t>309,00</w:t>
            </w:r>
          </w:p>
        </w:tc>
      </w:tr>
      <w:tr w:rsidR="005D6A6A" w:rsidRPr="00631BEE" w:rsidTr="003F4EA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940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A6A" w:rsidRPr="005D6A6A" w:rsidRDefault="005D6A6A" w:rsidP="005D6A6A">
            <w:pPr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 xml:space="preserve">Проезд от ул. И. Касьянова до д. </w:t>
            </w:r>
            <w:r>
              <w:rPr>
                <w:sz w:val="28"/>
                <w:szCs w:val="28"/>
              </w:rPr>
              <w:t xml:space="preserve">№ </w:t>
            </w:r>
            <w:r w:rsidRPr="005D6A6A">
              <w:rPr>
                <w:sz w:val="28"/>
                <w:szCs w:val="28"/>
              </w:rPr>
              <w:t xml:space="preserve">12 по ул. Георгиевская (школа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52) вдоль дома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9, корп. 2 и д.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9, корп. 3 по ул. </w:t>
            </w:r>
            <w:proofErr w:type="spellStart"/>
            <w:r w:rsidRPr="005D6A6A">
              <w:rPr>
                <w:sz w:val="28"/>
                <w:szCs w:val="28"/>
              </w:rPr>
              <w:t>Оснабрюкская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28 401 375 ОП МГ 0959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bCs/>
                <w:sz w:val="28"/>
                <w:szCs w:val="28"/>
              </w:rPr>
            </w:pPr>
            <w:r w:rsidRPr="005D6A6A">
              <w:rPr>
                <w:bCs/>
                <w:sz w:val="28"/>
                <w:szCs w:val="28"/>
              </w:rPr>
              <w:t>309,00</w:t>
            </w:r>
          </w:p>
        </w:tc>
      </w:tr>
      <w:tr w:rsidR="005D6A6A" w:rsidRPr="00631BEE" w:rsidTr="003F4EA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942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A6A" w:rsidRPr="005D6A6A" w:rsidRDefault="005D6A6A" w:rsidP="005D6A6A">
            <w:pPr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 xml:space="preserve">Пешеходная дорога вдоль средней школы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28 401 370 ОП МГ 0961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bCs/>
                <w:sz w:val="28"/>
                <w:szCs w:val="28"/>
              </w:rPr>
            </w:pPr>
            <w:r w:rsidRPr="005D6A6A">
              <w:rPr>
                <w:bCs/>
                <w:sz w:val="28"/>
                <w:szCs w:val="28"/>
              </w:rPr>
              <w:t>116,00</w:t>
            </w:r>
          </w:p>
        </w:tc>
      </w:tr>
      <w:tr w:rsidR="005D6A6A" w:rsidRPr="00631BEE" w:rsidTr="003F4EA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943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A6A" w:rsidRPr="005D6A6A" w:rsidRDefault="005D6A6A" w:rsidP="005D6A6A">
            <w:pPr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 xml:space="preserve">Пешеходная дорога вдоль гимназии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28 401 370 ОП МГ 0962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bCs/>
                <w:sz w:val="28"/>
                <w:szCs w:val="28"/>
              </w:rPr>
            </w:pPr>
            <w:r w:rsidRPr="005D6A6A">
              <w:rPr>
                <w:bCs/>
                <w:sz w:val="28"/>
                <w:szCs w:val="28"/>
              </w:rPr>
              <w:t>334,00</w:t>
            </w:r>
          </w:p>
        </w:tc>
      </w:tr>
      <w:tr w:rsidR="005D6A6A" w:rsidRPr="00631BEE" w:rsidTr="003F4EA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945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A6A" w:rsidRPr="005D6A6A" w:rsidRDefault="005D6A6A" w:rsidP="005D6A6A">
            <w:pPr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 xml:space="preserve">Проезд между д. </w:t>
            </w:r>
            <w:r>
              <w:rPr>
                <w:sz w:val="28"/>
                <w:szCs w:val="28"/>
              </w:rPr>
              <w:t>№</w:t>
            </w:r>
            <w:r w:rsidRPr="005D6A6A">
              <w:rPr>
                <w:sz w:val="28"/>
                <w:szCs w:val="28"/>
              </w:rPr>
              <w:t xml:space="preserve"> 4а и д. </w:t>
            </w:r>
            <w:r>
              <w:rPr>
                <w:sz w:val="28"/>
                <w:szCs w:val="28"/>
              </w:rPr>
              <w:t xml:space="preserve">№ </w:t>
            </w:r>
            <w:r w:rsidRPr="005D6A6A">
              <w:rPr>
                <w:sz w:val="28"/>
                <w:szCs w:val="28"/>
              </w:rPr>
              <w:t>6а по проспекту 50 лет Октября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28 401 375 ОП МГ 0964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sz w:val="28"/>
                <w:szCs w:val="28"/>
              </w:rPr>
            </w:pPr>
            <w:r w:rsidRPr="005D6A6A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6A6A" w:rsidRPr="005D6A6A" w:rsidRDefault="005D6A6A" w:rsidP="003F4EA2">
            <w:pPr>
              <w:jc w:val="center"/>
              <w:rPr>
                <w:bCs/>
                <w:sz w:val="28"/>
                <w:szCs w:val="28"/>
              </w:rPr>
            </w:pPr>
            <w:r w:rsidRPr="005D6A6A">
              <w:rPr>
                <w:bCs/>
                <w:sz w:val="28"/>
                <w:szCs w:val="28"/>
              </w:rPr>
              <w:t>99,00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946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874FC9" w:rsidRDefault="000C0A48" w:rsidP="000C0A4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 xml:space="preserve">Проезд в районе дома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874FC9">
              <w:rPr>
                <w:rFonts w:eastAsia="Times New Roman"/>
                <w:color w:val="000000"/>
                <w:sz w:val="28"/>
                <w:szCs w:val="28"/>
              </w:rPr>
              <w:t xml:space="preserve"> 43 на проспекте 50 лет Октября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28 401 375 ОП МГ 0965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bCs/>
                <w:color w:val="000000"/>
                <w:sz w:val="28"/>
                <w:szCs w:val="28"/>
              </w:rPr>
              <w:t>238,00</w:t>
            </w:r>
          </w:p>
        </w:tc>
      </w:tr>
      <w:tr w:rsidR="000C0A48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2552" w:type="dxa"/>
            <w:shd w:val="clear" w:color="auto" w:fill="auto"/>
            <w:hideMark/>
          </w:tcPr>
          <w:p w:rsidR="000C0A48" w:rsidRPr="00874FC9" w:rsidRDefault="000C0A48" w:rsidP="00874FC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Улица Марии Смирновой</w:t>
            </w:r>
          </w:p>
        </w:tc>
        <w:tc>
          <w:tcPr>
            <w:tcW w:w="3118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28 401 375 ОП МГ 0966</w:t>
            </w:r>
          </w:p>
        </w:tc>
        <w:tc>
          <w:tcPr>
            <w:tcW w:w="284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color w:val="000000"/>
                <w:sz w:val="28"/>
                <w:szCs w:val="28"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0C0A48" w:rsidRPr="00874FC9" w:rsidRDefault="000C0A48" w:rsidP="00631BEE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874FC9">
              <w:rPr>
                <w:rFonts w:eastAsia="Times New Roman"/>
                <w:bCs/>
                <w:color w:val="000000"/>
                <w:sz w:val="28"/>
                <w:szCs w:val="28"/>
              </w:rPr>
              <w:t>395,00</w:t>
            </w:r>
          </w:p>
        </w:tc>
      </w:tr>
    </w:tbl>
    <w:p w:rsidR="00421DDC" w:rsidRDefault="00421DDC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»;</w:t>
      </w:r>
    </w:p>
    <w:p w:rsidR="00F8789F" w:rsidRDefault="00A30B41" w:rsidP="00421DDC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F8789F">
        <w:rPr>
          <w:bCs/>
        </w:rPr>
        <w:t xml:space="preserve">2. </w:t>
      </w:r>
      <w:r>
        <w:rPr>
          <w:bCs/>
        </w:rPr>
        <w:t>П</w:t>
      </w:r>
      <w:r w:rsidR="00F8789F">
        <w:rPr>
          <w:bCs/>
        </w:rPr>
        <w:t xml:space="preserve">риложение к </w:t>
      </w:r>
      <w:r w:rsidR="00F8789F" w:rsidRPr="00F8789F">
        <w:rPr>
          <w:bCs/>
        </w:rPr>
        <w:t>постановлени</w:t>
      </w:r>
      <w:r w:rsidR="00F8789F">
        <w:rPr>
          <w:bCs/>
        </w:rPr>
        <w:t>ю</w:t>
      </w:r>
      <w:r w:rsidR="00F8789F" w:rsidRPr="00F8789F">
        <w:rPr>
          <w:bCs/>
        </w:rPr>
        <w:t xml:space="preserve"> </w:t>
      </w:r>
      <w:r>
        <w:rPr>
          <w:bCs/>
        </w:rPr>
        <w:t xml:space="preserve">дополнить </w:t>
      </w:r>
      <w:r w:rsidR="00F8789F">
        <w:rPr>
          <w:bCs/>
        </w:rPr>
        <w:t>строками 94</w:t>
      </w:r>
      <w:r w:rsidR="00846EB0">
        <w:rPr>
          <w:bCs/>
        </w:rPr>
        <w:t>8, 949, 950, 951, 952, 953 и 954</w:t>
      </w:r>
      <w:r w:rsidR="00F8789F">
        <w:rPr>
          <w:bCs/>
        </w:rPr>
        <w:t xml:space="preserve"> следующе</w:t>
      </w:r>
      <w:r w:rsidR="00551160">
        <w:rPr>
          <w:bCs/>
        </w:rPr>
        <w:t>го</w:t>
      </w:r>
      <w:r w:rsidR="00F8789F">
        <w:rPr>
          <w:bCs/>
        </w:rPr>
        <w:t xml:space="preserve"> </w:t>
      </w:r>
      <w:r w:rsidR="00551160">
        <w:rPr>
          <w:bCs/>
        </w:rPr>
        <w:t>содержания</w:t>
      </w:r>
      <w:r w:rsidR="00F8789F">
        <w:rPr>
          <w:bCs/>
        </w:rPr>
        <w:t>:</w:t>
      </w:r>
    </w:p>
    <w:p w:rsidR="00F8789F" w:rsidRDefault="00F8789F" w:rsidP="00846EB0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4"/>
        <w:gridCol w:w="2126"/>
        <w:gridCol w:w="1276"/>
      </w:tblGrid>
      <w:tr w:rsidR="00631BEE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948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Пешеходный мост через реку Тьмака № 1 у Обелиска «Победа»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28 401 378 ОП МГ 0967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B97232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51,</w:t>
            </w:r>
            <w:r w:rsidR="00B97232">
              <w:rPr>
                <w:bCs/>
              </w:rPr>
              <w:t>00</w:t>
            </w:r>
          </w:p>
        </w:tc>
      </w:tr>
      <w:tr w:rsidR="00631BEE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949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Пешеходный мост через реку Тьмака № 2 у Обелиска «Победа»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28 401 378 ОП МГ 0968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B97232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51,</w:t>
            </w:r>
            <w:r w:rsidR="00B97232">
              <w:rPr>
                <w:bCs/>
              </w:rPr>
              <w:t>00</w:t>
            </w:r>
          </w:p>
        </w:tc>
      </w:tr>
      <w:tr w:rsidR="00631BEE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lastRenderedPageBreak/>
              <w:t>950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Мост через реку Тьмака № 13 (пешеходный) в поселке Первомайский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28 401 375 ОП МГ 0969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Дерево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145,00</w:t>
            </w:r>
          </w:p>
        </w:tc>
      </w:tr>
      <w:tr w:rsidR="00631BEE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951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Путепровод на правобережном подходе к Восточному мосту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28 401 370 ОП МГ 0970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B97232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39,</w:t>
            </w:r>
            <w:r w:rsidR="00B97232">
              <w:rPr>
                <w:bCs/>
              </w:rPr>
              <w:t>00</w:t>
            </w:r>
          </w:p>
        </w:tc>
      </w:tr>
      <w:tr w:rsidR="00631BEE" w:rsidRPr="00631BEE" w:rsidTr="00631BEE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952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Путепровод на правобережном подходе к мосту через реку Тверца в створе улицы Красина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0971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B97232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73,</w:t>
            </w:r>
            <w:r w:rsidR="00B97232">
              <w:rPr>
                <w:bCs/>
              </w:rPr>
              <w:t>00</w:t>
            </w:r>
          </w:p>
        </w:tc>
      </w:tr>
      <w:tr w:rsidR="00631BEE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953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 xml:space="preserve">Мост через ручей </w:t>
            </w:r>
            <w:proofErr w:type="spellStart"/>
            <w:r w:rsidRPr="00631BEE">
              <w:rPr>
                <w:bCs/>
              </w:rPr>
              <w:t>Бортниковский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C608F8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</w:t>
            </w:r>
            <w:r w:rsidR="00C608F8">
              <w:rPr>
                <w:bCs/>
              </w:rPr>
              <w:t> </w:t>
            </w:r>
            <w:r w:rsidRPr="00631BEE">
              <w:rPr>
                <w:bCs/>
              </w:rPr>
              <w:t xml:space="preserve">401 </w:t>
            </w:r>
            <w:r w:rsidR="00C608F8" w:rsidRPr="00631BEE">
              <w:rPr>
                <w:bCs/>
              </w:rPr>
              <w:t xml:space="preserve">370 </w:t>
            </w:r>
            <w:r w:rsidRPr="00631BEE">
              <w:rPr>
                <w:bCs/>
              </w:rPr>
              <w:t>ОП МГ 0972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B97232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14,</w:t>
            </w:r>
            <w:r w:rsidR="00B97232">
              <w:rPr>
                <w:bCs/>
              </w:rPr>
              <w:t>00</w:t>
            </w:r>
          </w:p>
        </w:tc>
      </w:tr>
      <w:tr w:rsidR="00631BEE" w:rsidRPr="00631BEE" w:rsidTr="00631BEE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954</w:t>
            </w:r>
          </w:p>
        </w:tc>
        <w:tc>
          <w:tcPr>
            <w:tcW w:w="2552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Проезд от улицы П. Савельевой до дома № 1а на улице Фрунзе</w:t>
            </w:r>
          </w:p>
        </w:tc>
        <w:tc>
          <w:tcPr>
            <w:tcW w:w="3118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28 401 365 ОП МГ 0973</w:t>
            </w:r>
          </w:p>
        </w:tc>
        <w:tc>
          <w:tcPr>
            <w:tcW w:w="284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both"/>
              <w:rPr>
                <w:bCs/>
              </w:rPr>
            </w:pPr>
            <w:r w:rsidRPr="00631BEE">
              <w:rPr>
                <w:bCs/>
              </w:rPr>
              <w:t>Асфальтобетон</w:t>
            </w:r>
          </w:p>
        </w:tc>
        <w:tc>
          <w:tcPr>
            <w:tcW w:w="1276" w:type="dxa"/>
            <w:shd w:val="clear" w:color="auto" w:fill="auto"/>
            <w:hideMark/>
          </w:tcPr>
          <w:p w:rsidR="00846EB0" w:rsidRPr="00631BEE" w:rsidRDefault="00846EB0" w:rsidP="00631BEE">
            <w:pPr>
              <w:pStyle w:val="ConsPlusNormal"/>
              <w:jc w:val="center"/>
              <w:rPr>
                <w:bCs/>
              </w:rPr>
            </w:pPr>
            <w:r w:rsidRPr="00631BEE">
              <w:rPr>
                <w:bCs/>
              </w:rPr>
              <w:t>458,00</w:t>
            </w:r>
          </w:p>
        </w:tc>
      </w:tr>
    </w:tbl>
    <w:p w:rsidR="00F8789F" w:rsidRDefault="00846EB0" w:rsidP="00846EB0">
      <w:pPr>
        <w:pStyle w:val="ConsPlusNormal"/>
        <w:jc w:val="right"/>
        <w:rPr>
          <w:bCs/>
        </w:rPr>
      </w:pPr>
      <w:r>
        <w:rPr>
          <w:bCs/>
        </w:rPr>
        <w:t>»;</w:t>
      </w:r>
    </w:p>
    <w:p w:rsidR="00C31D24" w:rsidRDefault="00C31D2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1.3. Строку «</w:t>
      </w:r>
      <w:r w:rsidR="00551160">
        <w:rPr>
          <w:bCs/>
        </w:rPr>
        <w:t>ИТОГО</w:t>
      </w:r>
      <w:r>
        <w:rPr>
          <w:bCs/>
        </w:rPr>
        <w:t xml:space="preserve">» </w:t>
      </w:r>
      <w:r w:rsidRPr="00C31D24">
        <w:rPr>
          <w:bCs/>
        </w:rPr>
        <w:t>приложения к постановлению изложить в следующей редакции</w:t>
      </w:r>
      <w:r>
        <w:rPr>
          <w:bCs/>
        </w:rPr>
        <w:t>:</w:t>
      </w:r>
    </w:p>
    <w:p w:rsidR="00C31D24" w:rsidRDefault="00C31D2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"/>
        <w:gridCol w:w="1701"/>
        <w:gridCol w:w="1503"/>
      </w:tblGrid>
      <w:tr w:rsidR="00C31D24" w:rsidRPr="00BD743A" w:rsidTr="00846EB0">
        <w:tc>
          <w:tcPr>
            <w:tcW w:w="675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31D24" w:rsidRPr="00BD743A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:rsidR="00C31D24" w:rsidRPr="00BD743A" w:rsidRDefault="00C31D24" w:rsidP="009672FC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59</w:t>
            </w:r>
            <w:r w:rsidR="00846EB0">
              <w:rPr>
                <w:bCs/>
              </w:rPr>
              <w:t>98</w:t>
            </w:r>
            <w:r w:rsidR="009672FC">
              <w:rPr>
                <w:bCs/>
              </w:rPr>
              <w:t>14</w:t>
            </w:r>
            <w:r w:rsidR="00846EB0">
              <w:rPr>
                <w:bCs/>
              </w:rPr>
              <w:t>,</w:t>
            </w:r>
            <w:r w:rsidR="005D6A6A">
              <w:rPr>
                <w:bCs/>
              </w:rPr>
              <w:t>00</w:t>
            </w:r>
          </w:p>
        </w:tc>
      </w:tr>
    </w:tbl>
    <w:p w:rsidR="00C31D24" w:rsidRDefault="00C31D24" w:rsidP="00C31D24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:rsidR="009E7DA1" w:rsidRDefault="00B97232" w:rsidP="00A03CDA">
      <w:pPr>
        <w:pStyle w:val="ConsPlusNormal"/>
        <w:ind w:firstLine="567"/>
        <w:jc w:val="both"/>
        <w:rPr>
          <w:bCs/>
        </w:rPr>
      </w:pPr>
      <w:r w:rsidRPr="00BE783C">
        <w:rPr>
          <w:bCs/>
        </w:rPr>
        <w:t xml:space="preserve">2. </w:t>
      </w:r>
      <w:r w:rsidR="00FB7CE3" w:rsidRPr="00BE783C">
        <w:rPr>
          <w:bCs/>
        </w:rPr>
        <w:t>Департаменту дорожного хозяйства, благоустройства и транспорта администрации города Твери в течение 15</w:t>
      </w:r>
      <w:r w:rsidR="00324473">
        <w:rPr>
          <w:bCs/>
        </w:rPr>
        <w:t xml:space="preserve"> рабочих</w:t>
      </w:r>
      <w:r w:rsidR="00FB7CE3" w:rsidRPr="00BE783C">
        <w:rPr>
          <w:bCs/>
        </w:rPr>
        <w:t xml:space="preserve"> дней с даты</w:t>
      </w:r>
      <w:r w:rsidR="003B0F7B" w:rsidRPr="00BE783C">
        <w:rPr>
          <w:bCs/>
        </w:rPr>
        <w:t xml:space="preserve"> официального</w:t>
      </w:r>
      <w:r w:rsidR="00FB7CE3" w:rsidRPr="00BE783C">
        <w:rPr>
          <w:bCs/>
        </w:rPr>
        <w:t xml:space="preserve"> </w:t>
      </w:r>
      <w:r w:rsidR="003B0F7B" w:rsidRPr="00BE783C">
        <w:rPr>
          <w:bCs/>
        </w:rPr>
        <w:t>опубликования</w:t>
      </w:r>
      <w:r w:rsidR="00FB7CE3" w:rsidRPr="00BE783C">
        <w:rPr>
          <w:bCs/>
        </w:rPr>
        <w:t xml:space="preserve"> настояще</w:t>
      </w:r>
      <w:r w:rsidR="003B0F7B" w:rsidRPr="00BE783C">
        <w:rPr>
          <w:bCs/>
        </w:rPr>
        <w:t xml:space="preserve">го постановления </w:t>
      </w:r>
      <w:r w:rsidR="009E7DA1">
        <w:rPr>
          <w:bCs/>
        </w:rPr>
        <w:t xml:space="preserve">осуществить постановку вновь выявленных сооружений, указанных в </w:t>
      </w:r>
      <w:r w:rsidR="00324473">
        <w:rPr>
          <w:bCs/>
        </w:rPr>
        <w:t xml:space="preserve">подпункте 1.2 </w:t>
      </w:r>
      <w:r w:rsidR="009E7DA1">
        <w:rPr>
          <w:bCs/>
        </w:rPr>
        <w:t>пункт</w:t>
      </w:r>
      <w:r w:rsidR="00324473">
        <w:rPr>
          <w:bCs/>
        </w:rPr>
        <w:t>а</w:t>
      </w:r>
      <w:r w:rsidR="009E7DA1">
        <w:rPr>
          <w:bCs/>
        </w:rPr>
        <w:t xml:space="preserve"> 1 </w:t>
      </w:r>
      <w:r w:rsidR="009E7DA1" w:rsidRPr="009E7DA1">
        <w:rPr>
          <w:bCs/>
        </w:rPr>
        <w:t>настоящего постановления</w:t>
      </w:r>
      <w:r w:rsidR="009E7DA1">
        <w:rPr>
          <w:bCs/>
        </w:rPr>
        <w:t>, на балансовый учет.</w:t>
      </w:r>
    </w:p>
    <w:p w:rsidR="00324473" w:rsidRDefault="009E7DA1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3</w:t>
      </w:r>
      <w:r w:rsidR="00CE68A4" w:rsidRPr="00BE783C">
        <w:rPr>
          <w:bCs/>
        </w:rPr>
        <w:t>. Настоящее постановление вступает в силу со дня официального опубликования.</w:t>
      </w:r>
    </w:p>
    <w:p w:rsidR="00324473" w:rsidRPr="00324473" w:rsidRDefault="00324473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4</w:t>
      </w:r>
      <w:r w:rsidRPr="00324473">
        <w:rPr>
          <w:bCs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</w:p>
    <w:p w:rsidR="00324473" w:rsidRPr="00BE783C" w:rsidRDefault="00324473" w:rsidP="00324473">
      <w:pPr>
        <w:pStyle w:val="ConsPlusNormal"/>
        <w:ind w:firstLine="567"/>
        <w:jc w:val="both"/>
        <w:rPr>
          <w:bCs/>
        </w:rPr>
      </w:pPr>
      <w:r w:rsidRPr="00324473">
        <w:rPr>
          <w:bCs/>
        </w:rPr>
        <w:t>Отчет об исполнении постановления представить в срок до 30.</w:t>
      </w:r>
      <w:r>
        <w:rPr>
          <w:bCs/>
        </w:rPr>
        <w:t>1</w:t>
      </w:r>
      <w:r w:rsidRPr="00324473">
        <w:rPr>
          <w:bCs/>
        </w:rPr>
        <w:t>0.2019.</w:t>
      </w:r>
    </w:p>
    <w:p w:rsidR="00CE68A4" w:rsidRPr="00BE783C" w:rsidRDefault="00CE68A4" w:rsidP="00CE68A4">
      <w:pPr>
        <w:pStyle w:val="ConsPlusNormal"/>
        <w:jc w:val="both"/>
        <w:rPr>
          <w:bCs/>
        </w:rPr>
      </w:pPr>
    </w:p>
    <w:p w:rsidR="009B38B9" w:rsidRPr="00BE783C" w:rsidRDefault="009B38B9" w:rsidP="00CE68A4">
      <w:pPr>
        <w:pStyle w:val="ConsPlusNormal"/>
        <w:jc w:val="both"/>
        <w:rPr>
          <w:bCs/>
        </w:rPr>
      </w:pPr>
    </w:p>
    <w:p w:rsidR="00CE68A4" w:rsidRDefault="00CE68A4" w:rsidP="00CE68A4">
      <w:pPr>
        <w:pStyle w:val="ConsPlusNormal"/>
        <w:jc w:val="both"/>
        <w:rPr>
          <w:bCs/>
        </w:rPr>
      </w:pPr>
      <w:r w:rsidRPr="00BE783C">
        <w:rPr>
          <w:bCs/>
        </w:rPr>
        <w:t>Глава города Твери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A30B41">
        <w:rPr>
          <w:bCs/>
        </w:rPr>
        <w:t xml:space="preserve">           </w:t>
      </w:r>
      <w:r>
        <w:rPr>
          <w:bCs/>
        </w:rPr>
        <w:t>А.В. Огоньков</w:t>
      </w:r>
    </w:p>
    <w:sectPr w:rsidR="00CE68A4" w:rsidSect="00CE68A4">
      <w:headerReference w:type="even" r:id="rId8"/>
      <w:headerReference w:type="default" r:id="rId9"/>
      <w:pgSz w:w="11906" w:h="16838"/>
      <w:pgMar w:top="709" w:right="746" w:bottom="70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45" w:rsidRDefault="00525145" w:rsidP="004F4DE8">
      <w:r>
        <w:separator/>
      </w:r>
    </w:p>
  </w:endnote>
  <w:endnote w:type="continuationSeparator" w:id="0">
    <w:p w:rsidR="00525145" w:rsidRDefault="00525145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45" w:rsidRDefault="00525145" w:rsidP="004F4DE8">
      <w:r>
        <w:separator/>
      </w:r>
    </w:p>
  </w:footnote>
  <w:footnote w:type="continuationSeparator" w:id="0">
    <w:p w:rsidR="00525145" w:rsidRDefault="00525145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B" w:rsidRDefault="003B0F7B" w:rsidP="00FE1D2A">
    <w:pPr>
      <w:pStyle w:val="a4"/>
      <w:framePr w:wrap="around" w:vAnchor="text" w:hAnchor="margin" w:xAlign="center" w:y="1"/>
      <w:rPr>
        <w:rStyle w:val="a6"/>
      </w:rPr>
    </w:pPr>
  </w:p>
  <w:p w:rsidR="003B0F7B" w:rsidRDefault="003B0F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21DE"/>
    <w:rsid w:val="00043B53"/>
    <w:rsid w:val="00047BD6"/>
    <w:rsid w:val="000523B0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0A48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3C82"/>
    <w:rsid w:val="001768A3"/>
    <w:rsid w:val="00176D87"/>
    <w:rsid w:val="00180B0A"/>
    <w:rsid w:val="00181018"/>
    <w:rsid w:val="00182EE9"/>
    <w:rsid w:val="001832CF"/>
    <w:rsid w:val="001834D9"/>
    <w:rsid w:val="00183830"/>
    <w:rsid w:val="00185D8F"/>
    <w:rsid w:val="00185F2A"/>
    <w:rsid w:val="00187F1E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E31"/>
    <w:rsid w:val="001A7EFD"/>
    <w:rsid w:val="001B0282"/>
    <w:rsid w:val="001B2A47"/>
    <w:rsid w:val="001B2D6A"/>
    <w:rsid w:val="001B4A76"/>
    <w:rsid w:val="001B5BEA"/>
    <w:rsid w:val="001B6923"/>
    <w:rsid w:val="001B7529"/>
    <w:rsid w:val="001C0E6E"/>
    <w:rsid w:val="001C148E"/>
    <w:rsid w:val="001C3569"/>
    <w:rsid w:val="001C3746"/>
    <w:rsid w:val="001C3B3F"/>
    <w:rsid w:val="001C44E3"/>
    <w:rsid w:val="001C4A97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969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4A6C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E0032"/>
    <w:rsid w:val="002E2453"/>
    <w:rsid w:val="002E2646"/>
    <w:rsid w:val="002E2B94"/>
    <w:rsid w:val="002E2C67"/>
    <w:rsid w:val="002E31BD"/>
    <w:rsid w:val="002E42DE"/>
    <w:rsid w:val="002E4FAD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6238"/>
    <w:rsid w:val="00326F43"/>
    <w:rsid w:val="00327B09"/>
    <w:rsid w:val="00330A90"/>
    <w:rsid w:val="00331782"/>
    <w:rsid w:val="00333936"/>
    <w:rsid w:val="00333BC5"/>
    <w:rsid w:val="003348BC"/>
    <w:rsid w:val="00335A63"/>
    <w:rsid w:val="00335FD5"/>
    <w:rsid w:val="00337B9E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A6D"/>
    <w:rsid w:val="003B03D9"/>
    <w:rsid w:val="003B0F7B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46F10"/>
    <w:rsid w:val="004502CA"/>
    <w:rsid w:val="00451554"/>
    <w:rsid w:val="00453CA9"/>
    <w:rsid w:val="00454958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75E2"/>
    <w:rsid w:val="00507834"/>
    <w:rsid w:val="005079FC"/>
    <w:rsid w:val="00510886"/>
    <w:rsid w:val="005119B6"/>
    <w:rsid w:val="0051228D"/>
    <w:rsid w:val="00513D63"/>
    <w:rsid w:val="0051690E"/>
    <w:rsid w:val="00523C68"/>
    <w:rsid w:val="00525145"/>
    <w:rsid w:val="00525AF6"/>
    <w:rsid w:val="00530F30"/>
    <w:rsid w:val="005313D3"/>
    <w:rsid w:val="0053210D"/>
    <w:rsid w:val="00532579"/>
    <w:rsid w:val="0053263C"/>
    <w:rsid w:val="00533270"/>
    <w:rsid w:val="00534E4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32B1"/>
    <w:rsid w:val="00543B48"/>
    <w:rsid w:val="00543CF9"/>
    <w:rsid w:val="005443C3"/>
    <w:rsid w:val="005459AD"/>
    <w:rsid w:val="00546C6B"/>
    <w:rsid w:val="00547DBC"/>
    <w:rsid w:val="00550A4B"/>
    <w:rsid w:val="00551160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2C1D"/>
    <w:rsid w:val="005B382E"/>
    <w:rsid w:val="005B4B10"/>
    <w:rsid w:val="005B4FE3"/>
    <w:rsid w:val="005B5904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1BEE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6B0F"/>
    <w:rsid w:val="006B739B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0DB2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AA5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AEA"/>
    <w:rsid w:val="007E3C64"/>
    <w:rsid w:val="007E49DB"/>
    <w:rsid w:val="007E5322"/>
    <w:rsid w:val="007E537B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595B"/>
    <w:rsid w:val="00845D39"/>
    <w:rsid w:val="0084621B"/>
    <w:rsid w:val="00846903"/>
    <w:rsid w:val="00846EB0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587"/>
    <w:rsid w:val="008D687B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5A8"/>
    <w:rsid w:val="0096455A"/>
    <w:rsid w:val="009672FC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B7F05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7CD"/>
    <w:rsid w:val="009F78A4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2E5E"/>
    <w:rsid w:val="00A83F8E"/>
    <w:rsid w:val="00A85B18"/>
    <w:rsid w:val="00A85EC4"/>
    <w:rsid w:val="00A868E5"/>
    <w:rsid w:val="00A86AD9"/>
    <w:rsid w:val="00A86ECF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A0E"/>
    <w:rsid w:val="00AD22D3"/>
    <w:rsid w:val="00AD304B"/>
    <w:rsid w:val="00AD329E"/>
    <w:rsid w:val="00AD42E6"/>
    <w:rsid w:val="00AD54A6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B0201F"/>
    <w:rsid w:val="00B0289A"/>
    <w:rsid w:val="00B038E6"/>
    <w:rsid w:val="00B058CD"/>
    <w:rsid w:val="00B060B8"/>
    <w:rsid w:val="00B068D8"/>
    <w:rsid w:val="00B071E1"/>
    <w:rsid w:val="00B10326"/>
    <w:rsid w:val="00B122C7"/>
    <w:rsid w:val="00B14539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2B77"/>
    <w:rsid w:val="00B52BAC"/>
    <w:rsid w:val="00B5329A"/>
    <w:rsid w:val="00B535A9"/>
    <w:rsid w:val="00B53C63"/>
    <w:rsid w:val="00B544F9"/>
    <w:rsid w:val="00B54953"/>
    <w:rsid w:val="00B55D27"/>
    <w:rsid w:val="00B56046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87D"/>
    <w:rsid w:val="00B95DBE"/>
    <w:rsid w:val="00B969AC"/>
    <w:rsid w:val="00B97232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5987"/>
    <w:rsid w:val="00CC045E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23F8"/>
    <w:rsid w:val="00D12E1D"/>
    <w:rsid w:val="00D161C4"/>
    <w:rsid w:val="00D165C9"/>
    <w:rsid w:val="00D1665F"/>
    <w:rsid w:val="00D16A67"/>
    <w:rsid w:val="00D17140"/>
    <w:rsid w:val="00D204C9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3738"/>
    <w:rsid w:val="00D56FB7"/>
    <w:rsid w:val="00D5751C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4953"/>
    <w:rsid w:val="00D74D8E"/>
    <w:rsid w:val="00D74DBE"/>
    <w:rsid w:val="00D76CCC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789D"/>
    <w:rsid w:val="00E40CD5"/>
    <w:rsid w:val="00E41675"/>
    <w:rsid w:val="00E438CD"/>
    <w:rsid w:val="00E44F19"/>
    <w:rsid w:val="00E44FE5"/>
    <w:rsid w:val="00E4723C"/>
    <w:rsid w:val="00E5009B"/>
    <w:rsid w:val="00E511AF"/>
    <w:rsid w:val="00E51A5D"/>
    <w:rsid w:val="00E534A4"/>
    <w:rsid w:val="00E54E65"/>
    <w:rsid w:val="00E56682"/>
    <w:rsid w:val="00E576C0"/>
    <w:rsid w:val="00E610BD"/>
    <w:rsid w:val="00E64BC4"/>
    <w:rsid w:val="00E64C50"/>
    <w:rsid w:val="00E64CD9"/>
    <w:rsid w:val="00E657CC"/>
    <w:rsid w:val="00E658BD"/>
    <w:rsid w:val="00E65C58"/>
    <w:rsid w:val="00E676BD"/>
    <w:rsid w:val="00E67A30"/>
    <w:rsid w:val="00E709B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A64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5F3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38D4"/>
    <w:rsid w:val="00F23BD1"/>
    <w:rsid w:val="00F26CB0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56B51"/>
    <w:rsid w:val="00F603A1"/>
    <w:rsid w:val="00F61799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2D05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B7CE3"/>
    <w:rsid w:val="00FC02A9"/>
    <w:rsid w:val="00FC0C5F"/>
    <w:rsid w:val="00FC20B3"/>
    <w:rsid w:val="00FC3D69"/>
    <w:rsid w:val="00FC410C"/>
    <w:rsid w:val="00FC4A76"/>
    <w:rsid w:val="00FC638F"/>
    <w:rsid w:val="00FC6FC3"/>
    <w:rsid w:val="00FD06E4"/>
    <w:rsid w:val="00FD111C"/>
    <w:rsid w:val="00FD1746"/>
    <w:rsid w:val="00FD3578"/>
    <w:rsid w:val="00FD3719"/>
    <w:rsid w:val="00FD4AA0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8281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2</cp:revision>
  <cp:lastPrinted>2019-06-26T06:51:00Z</cp:lastPrinted>
  <dcterms:created xsi:type="dcterms:W3CDTF">2019-08-02T13:02:00Z</dcterms:created>
  <dcterms:modified xsi:type="dcterms:W3CDTF">2019-08-02T13:02:00Z</dcterms:modified>
</cp:coreProperties>
</file>